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FEB3272" w:rsidR="003676DA" w:rsidRPr="00414D4C" w:rsidRDefault="00801FF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Santa Barbara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FEB3272" w:rsidR="003676DA" w:rsidRPr="00414D4C" w:rsidRDefault="00801FF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Santa Barbara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74A558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01FF4">
                              <w:rPr>
                                <w:rFonts w:ascii="Arial" w:hAnsi="Arial" w:cs="Arial"/>
                                <w:b/>
                                <w:color w:val="000000" w:themeColor="text1"/>
                                <w:sz w:val="26"/>
                                <w:szCs w:val="26"/>
                              </w:rPr>
                              <w:t>03-87</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574A558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801FF4">
                        <w:rPr>
                          <w:rFonts w:ascii="Arial" w:hAnsi="Arial" w:cs="Arial"/>
                          <w:b/>
                          <w:color w:val="000000" w:themeColor="text1"/>
                          <w:sz w:val="26"/>
                          <w:szCs w:val="26"/>
                        </w:rPr>
                        <w:t>03-87</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693B69B2" w14:textId="77777777" w:rsidR="00801FF4" w:rsidRPr="00801FF4" w:rsidRDefault="00801FF4" w:rsidP="00801FF4">
      <w:pPr>
        <w:pStyle w:val="ListParagraph"/>
        <w:numPr>
          <w:ilvl w:val="0"/>
          <w:numId w:val="1"/>
        </w:numPr>
        <w:rPr>
          <w:rFonts w:ascii="Arial" w:hAnsi="Arial" w:cs="Arial"/>
          <w:color w:val="000000" w:themeColor="text1"/>
          <w:sz w:val="22"/>
          <w:szCs w:val="22"/>
        </w:rPr>
      </w:pPr>
      <w:r w:rsidRPr="00801FF4">
        <w:rPr>
          <w:rFonts w:ascii="Arial" w:hAnsi="Arial" w:cs="Arial"/>
          <w:color w:val="000000" w:themeColor="text1"/>
          <w:sz w:val="22"/>
          <w:szCs w:val="22"/>
        </w:rPr>
        <w:t>No comment.</w:t>
      </w:r>
    </w:p>
    <w:p w14:paraId="1D07E463" w14:textId="77777777" w:rsidR="007F05E3" w:rsidRDefault="007F05E3" w:rsidP="00801FF4">
      <w:pPr>
        <w:ind w:left="720"/>
        <w:rPr>
          <w:rFonts w:ascii="Arial" w:hAnsi="Arial" w:cs="Arial"/>
          <w:color w:val="000000" w:themeColor="text1"/>
          <w:sz w:val="22"/>
          <w:szCs w:val="22"/>
        </w:rPr>
      </w:pPr>
    </w:p>
    <w:p w14:paraId="4983D57A" w14:textId="4A26EC6D" w:rsidR="007F05E3" w:rsidRPr="009460E1" w:rsidRDefault="00801FF4" w:rsidP="007F05E3">
      <w:pPr>
        <w:rPr>
          <w:rFonts w:ascii="Arial" w:hAnsi="Arial" w:cs="Arial"/>
          <w:b/>
          <w:i/>
        </w:rPr>
      </w:pPr>
      <w:r>
        <w:rPr>
          <w:rFonts w:ascii="Arial" w:hAnsi="Arial" w:cs="Arial"/>
          <w:b/>
          <w:i/>
        </w:rPr>
        <w:t>P</w:t>
      </w:r>
      <w:r w:rsidR="000F6F18">
        <w:rPr>
          <w:rFonts w:ascii="Arial" w:hAnsi="Arial" w:cs="Arial"/>
          <w:b/>
          <w:i/>
        </w:rPr>
        <w:t xml:space="preserve">roject </w:t>
      </w:r>
      <w:r w:rsidR="007F05E3">
        <w:rPr>
          <w:rFonts w:ascii="Arial" w:hAnsi="Arial" w:cs="Arial"/>
          <w:b/>
          <w:i/>
        </w:rPr>
        <w:t>Certification</w:t>
      </w:r>
    </w:p>
    <w:p w14:paraId="61A1736C" w14:textId="77777777" w:rsidR="007F05E3" w:rsidRDefault="007F05E3" w:rsidP="007F05E3">
      <w:pPr>
        <w:rPr>
          <w:rFonts w:ascii="Arial" w:hAnsi="Arial" w:cs="Arial"/>
        </w:rPr>
      </w:pPr>
    </w:p>
    <w:p w14:paraId="5B2200E4" w14:textId="77777777" w:rsidR="00801FF4" w:rsidRPr="00801FF4" w:rsidRDefault="00801FF4" w:rsidP="00801FF4">
      <w:pPr>
        <w:pStyle w:val="ListParagraph"/>
        <w:numPr>
          <w:ilvl w:val="0"/>
          <w:numId w:val="1"/>
        </w:numPr>
        <w:rPr>
          <w:rFonts w:ascii="Arial" w:hAnsi="Arial" w:cs="Arial"/>
          <w:color w:val="000000" w:themeColor="text1"/>
          <w:sz w:val="22"/>
          <w:szCs w:val="22"/>
        </w:rPr>
      </w:pPr>
      <w:r w:rsidRPr="00801FF4">
        <w:rPr>
          <w:rFonts w:ascii="Arial" w:hAnsi="Arial" w:cs="Arial"/>
          <w:color w:val="000000" w:themeColor="text1"/>
          <w:sz w:val="22"/>
          <w:szCs w:val="22"/>
        </w:rPr>
        <w:t>No comment.</w:t>
      </w:r>
    </w:p>
    <w:p w14:paraId="6E4DF006" w14:textId="77777777" w:rsidR="007F05E3" w:rsidRPr="00801FF4" w:rsidRDefault="007F05E3" w:rsidP="00801FF4">
      <w:pPr>
        <w:ind w:left="720"/>
        <w:rPr>
          <w:rFonts w:ascii="Arial" w:hAnsi="Arial" w:cs="Arial"/>
          <w:color w:val="000000" w:themeColor="text1"/>
          <w:sz w:val="22"/>
          <w:szCs w:val="22"/>
        </w:rPr>
      </w:pPr>
    </w:p>
    <w:p w14:paraId="3396BE26" w14:textId="77777777" w:rsidR="00801FF4" w:rsidRDefault="00801FF4" w:rsidP="007F05E3">
      <w:pPr>
        <w:tabs>
          <w:tab w:val="num" w:pos="720"/>
        </w:tabs>
        <w:contextualSpacing/>
        <w:rPr>
          <w:rFonts w:ascii="Arial" w:hAnsi="Arial" w:cs="Arial"/>
          <w:b/>
          <w:i/>
        </w:rPr>
      </w:pPr>
    </w:p>
    <w:p w14:paraId="3D452E36" w14:textId="77777777" w:rsidR="00801FF4" w:rsidRDefault="00801FF4" w:rsidP="007F05E3">
      <w:pPr>
        <w:tabs>
          <w:tab w:val="num" w:pos="720"/>
        </w:tabs>
        <w:contextualSpacing/>
        <w:rPr>
          <w:rFonts w:ascii="Arial" w:hAnsi="Arial" w:cs="Arial"/>
          <w:b/>
          <w:i/>
        </w:rPr>
      </w:pPr>
    </w:p>
    <w:p w14:paraId="0D5CA9F7" w14:textId="77777777" w:rsidR="00801FF4" w:rsidRDefault="00801FF4" w:rsidP="007F05E3">
      <w:pPr>
        <w:tabs>
          <w:tab w:val="num" w:pos="720"/>
        </w:tabs>
        <w:contextualSpacing/>
        <w:rPr>
          <w:rFonts w:ascii="Arial" w:hAnsi="Arial" w:cs="Arial"/>
          <w:b/>
          <w:i/>
        </w:rPr>
      </w:pPr>
    </w:p>
    <w:p w14:paraId="3EFE08D2" w14:textId="220AA4B0"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261DAE58" w14:textId="77777777" w:rsidR="00801FF4" w:rsidRPr="00801FF4" w:rsidRDefault="00801FF4" w:rsidP="00801FF4">
      <w:pPr>
        <w:numPr>
          <w:ilvl w:val="0"/>
          <w:numId w:val="1"/>
        </w:numPr>
        <w:rPr>
          <w:rFonts w:ascii="Arial" w:hAnsi="Arial" w:cs="Arial"/>
          <w:color w:val="000000" w:themeColor="text1"/>
          <w:sz w:val="22"/>
          <w:szCs w:val="22"/>
        </w:rPr>
      </w:pPr>
      <w:r w:rsidRPr="00801FF4">
        <w:rPr>
          <w:rFonts w:ascii="Arial" w:hAnsi="Arial" w:cs="Arial"/>
          <w:color w:val="000000" w:themeColor="text1"/>
          <w:sz w:val="22"/>
          <w:szCs w:val="22"/>
        </w:rPr>
        <w:t>Staff #1 “Enforcement Officers” – Applicant must clarify how Deputies riding horseback will be used for OHV enforcement patrol.</w:t>
      </w:r>
    </w:p>
    <w:p w14:paraId="5BB63A30" w14:textId="77777777" w:rsidR="00801FF4" w:rsidRPr="00801FF4" w:rsidRDefault="00801FF4" w:rsidP="00801FF4">
      <w:pPr>
        <w:numPr>
          <w:ilvl w:val="0"/>
          <w:numId w:val="1"/>
        </w:numPr>
        <w:rPr>
          <w:rFonts w:ascii="Arial" w:hAnsi="Arial" w:cs="Arial"/>
          <w:color w:val="000000" w:themeColor="text1"/>
          <w:sz w:val="22"/>
          <w:szCs w:val="22"/>
        </w:rPr>
      </w:pPr>
      <w:r w:rsidRPr="00801FF4">
        <w:rPr>
          <w:rFonts w:ascii="Arial" w:hAnsi="Arial" w:cs="Arial"/>
          <w:color w:val="000000" w:themeColor="text1"/>
          <w:sz w:val="22"/>
          <w:szCs w:val="22"/>
        </w:rPr>
        <w:t>Staff #3 “Law Enforcement Mounted Unit” – Applicant must clarify how mounted patrol will be used for OHV enforcement patrol.</w:t>
      </w:r>
    </w:p>
    <w:p w14:paraId="78E32391" w14:textId="77777777" w:rsidR="00801FF4" w:rsidRPr="00801FF4" w:rsidRDefault="00801FF4" w:rsidP="00801FF4">
      <w:pPr>
        <w:numPr>
          <w:ilvl w:val="0"/>
          <w:numId w:val="1"/>
        </w:numPr>
        <w:rPr>
          <w:rFonts w:ascii="Arial" w:hAnsi="Arial" w:cs="Arial"/>
          <w:color w:val="000000" w:themeColor="text1"/>
          <w:sz w:val="22"/>
          <w:szCs w:val="22"/>
        </w:rPr>
      </w:pPr>
      <w:r w:rsidRPr="00801FF4">
        <w:rPr>
          <w:rFonts w:ascii="Arial" w:hAnsi="Arial" w:cs="Arial"/>
          <w:color w:val="000000" w:themeColor="text1"/>
          <w:sz w:val="22"/>
          <w:szCs w:val="22"/>
        </w:rPr>
        <w:t xml:space="preserve">Materials/Supplies #4 “Safety Equipment” – Vest carrier is Indirect .  Applicant must move item to the Indirect costs category and adjust Project Cost Estimate accordingly.      </w:t>
      </w:r>
    </w:p>
    <w:p w14:paraId="3CD8739A" w14:textId="77777777" w:rsidR="00801FF4" w:rsidRPr="00801FF4" w:rsidRDefault="00801FF4" w:rsidP="00801FF4">
      <w:pPr>
        <w:numPr>
          <w:ilvl w:val="0"/>
          <w:numId w:val="1"/>
        </w:numPr>
        <w:rPr>
          <w:rFonts w:ascii="Arial" w:hAnsi="Arial" w:cs="Arial"/>
          <w:color w:val="000000" w:themeColor="text1"/>
          <w:sz w:val="22"/>
          <w:szCs w:val="22"/>
        </w:rPr>
      </w:pPr>
      <w:r w:rsidRPr="00801FF4">
        <w:rPr>
          <w:rFonts w:ascii="Arial" w:hAnsi="Arial" w:cs="Arial"/>
          <w:color w:val="000000" w:themeColor="text1"/>
          <w:sz w:val="22"/>
          <w:szCs w:val="22"/>
        </w:rPr>
        <w:t xml:space="preserve">Equipment Use Expense #1-3 – Applicant must clarify how use fee was determined. Applicant must use the County use rate, as price cannot exceed actual cost and a rate from a rental company may only be used if renting the piece of equipment. </w:t>
      </w:r>
    </w:p>
    <w:p w14:paraId="56D7B396" w14:textId="77777777" w:rsidR="00801FF4" w:rsidRPr="00801FF4" w:rsidRDefault="00801FF4" w:rsidP="00801FF4">
      <w:pPr>
        <w:numPr>
          <w:ilvl w:val="0"/>
          <w:numId w:val="1"/>
        </w:numPr>
        <w:rPr>
          <w:rFonts w:ascii="Arial" w:hAnsi="Arial" w:cs="Arial"/>
          <w:color w:val="000000" w:themeColor="text1"/>
          <w:sz w:val="22"/>
          <w:szCs w:val="22"/>
        </w:rPr>
      </w:pPr>
      <w:r w:rsidRPr="00801FF4">
        <w:rPr>
          <w:rFonts w:ascii="Arial" w:hAnsi="Arial" w:cs="Arial"/>
          <w:color w:val="000000" w:themeColor="text1"/>
          <w:sz w:val="22"/>
          <w:szCs w:val="22"/>
        </w:rPr>
        <w:t xml:space="preserve">Equipment Purchase #1 “OHV Trailer” – Applicant must provide details on trailer specifications and provide what percentage of use it will be used for the Project and adjust line item cost accordingly to reflect that percentage of use.   In addition, Applicant must move line item to the “Other” category.  To be defined as Equipment it must be motorized.   </w:t>
      </w:r>
    </w:p>
    <w:p w14:paraId="24FE5A99" w14:textId="77777777" w:rsidR="008616EC" w:rsidRPr="00801FF4" w:rsidRDefault="008616EC" w:rsidP="00801FF4">
      <w:pPr>
        <w:ind w:left="720"/>
        <w:rPr>
          <w:rFonts w:ascii="Arial" w:hAnsi="Arial" w:cs="Arial"/>
          <w:color w:val="000000" w:themeColor="text1"/>
          <w:sz w:val="22"/>
          <w:szCs w:val="22"/>
        </w:rPr>
      </w:pPr>
    </w:p>
    <w:sectPr w:rsidR="008616EC" w:rsidRPr="00801FF4"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4F94A08A" w:rsidR="00AD43F5" w:rsidRPr="00407912" w:rsidRDefault="00801FF4" w:rsidP="00AD43F5">
    <w:pPr>
      <w:pStyle w:val="Footer"/>
      <w:jc w:val="right"/>
      <w:rPr>
        <w:rFonts w:ascii="Arial" w:hAnsi="Arial" w:cs="Arial"/>
        <w:sz w:val="22"/>
        <w:szCs w:val="22"/>
      </w:rPr>
    </w:pPr>
    <w:r>
      <w:rPr>
        <w:rFonts w:ascii="Arial" w:hAnsi="Arial" w:cs="Arial"/>
        <w:sz w:val="22"/>
        <w:szCs w:val="22"/>
      </w:rPr>
      <w:t>Santa Barbara Sheriff’s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9EFZ8I2Sl2XKqFcMa3W82K5+6LolwGLAYvAFQbYwiQ87eTlnqG059Z88NvFZU2a3h4T+zx0avKRuVERw7DJ8+A==" w:salt="vxBvs5paNr+Y8oxiqg+Oo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37DF2"/>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01FF4"/>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2586</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3</cp:revision>
  <dcterms:created xsi:type="dcterms:W3CDTF">2021-05-05T21:22:00Z</dcterms:created>
  <dcterms:modified xsi:type="dcterms:W3CDTF">2021-05-06T20:48:00Z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